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themeColor="background1"/>
  <w:body>
    <w:p w:rsidRPr="001C45B7" w:rsidR="001C45B7" w:rsidP="5B24B837" w:rsidRDefault="001C45B7" w14:paraId="4A9A4689" w14:textId="4BF0C113">
      <w:pPr>
        <w:pStyle w:val="Normal"/>
        <w:spacing w:before="168" w:beforeAutospacing="off" w:after="168" w:afterAutospacing="off" w:line="360" w:lineRule="auto"/>
        <w:rPr>
          <w:rFonts w:ascii="Arial" w:hAnsi="Arial" w:eastAsia="Arial" w:cs="Arial"/>
          <w:b w:val="1"/>
          <w:bCs w:val="1"/>
          <w:color w:val="000000" w:themeColor="text1" w:themeTint="FF" w:themeShade="FF"/>
          <w:sz w:val="24"/>
          <w:szCs w:val="24"/>
        </w:rPr>
      </w:pPr>
      <w:r w:rsidRPr="5B24B837" w:rsidR="7E027433">
        <w:rPr>
          <w:rFonts w:ascii="Arial" w:hAnsi="Arial" w:eastAsia="Arial" w:cs="Arial"/>
          <w:b w:val="1"/>
          <w:bCs w:val="1"/>
          <w:noProof w:val="0"/>
          <w:color w:val="000000" w:themeColor="text1" w:themeTint="FF" w:themeShade="FF"/>
          <w:sz w:val="24"/>
          <w:szCs w:val="24"/>
          <w:lang w:val="en-GB"/>
        </w:rPr>
        <w:t>Tell us what you think about our plans to change children’s social care inspections</w:t>
      </w:r>
    </w:p>
    <w:p w:rsidRPr="001C45B7" w:rsidR="001C45B7" w:rsidP="5B24B837" w:rsidRDefault="001C45B7" w14:paraId="4C036EB5" w14:textId="079C5C23">
      <w:pPr>
        <w:pStyle w:val="NormalWeb"/>
        <w:spacing w:line="360" w:lineRule="auto"/>
        <w:rPr>
          <w:rFonts w:ascii="Arial" w:hAnsi="Arial" w:eastAsia="Arial" w:cs="Arial"/>
          <w:color w:val="000000"/>
        </w:rPr>
      </w:pPr>
      <w:r w:rsidRPr="5B24B837" w:rsidR="001C45B7">
        <w:rPr>
          <w:rFonts w:ascii="Arial" w:hAnsi="Arial" w:eastAsia="Arial" w:cs="Arial"/>
          <w:color w:val="000000" w:themeColor="text1" w:themeTint="FF" w:themeShade="FF"/>
        </w:rPr>
        <w:t xml:space="preserve">Together Trust broadly supports Ofsted's proposed changes, particularly the stronger focus on sufficiency, stability, enduring relationships and reducing reliance on unregistered provision. </w:t>
      </w:r>
      <w:r w:rsidRPr="5B24B837" w:rsidR="001C45B7">
        <w:rPr>
          <w:rFonts w:ascii="Arial" w:hAnsi="Arial" w:eastAsia="Arial" w:cs="Arial"/>
          <w:color w:val="000000" w:themeColor="text1" w:themeTint="FF" w:themeShade="FF"/>
        </w:rPr>
        <w:t>However, the aim should not be to manage unregistered placements, but to ensure every child can access a safe, high-quality, regulated placement that meets their needs.</w:t>
      </w:r>
    </w:p>
    <w:p w:rsidRPr="001C45B7" w:rsidR="001C45B7" w:rsidP="5B24B837" w:rsidRDefault="001C45B7" w14:paraId="3ABAFF2E" w14:textId="77777777">
      <w:pPr>
        <w:pStyle w:val="NormalWeb"/>
        <w:spacing w:line="360" w:lineRule="auto"/>
        <w:rPr>
          <w:rFonts w:ascii="Arial" w:hAnsi="Arial" w:eastAsia="Arial" w:cs="Arial"/>
          <w:color w:val="000000"/>
        </w:rPr>
      </w:pPr>
      <w:r w:rsidRPr="5B24B837" w:rsidR="001C45B7">
        <w:rPr>
          <w:rFonts w:ascii="Arial" w:hAnsi="Arial" w:eastAsia="Arial" w:cs="Arial"/>
          <w:color w:val="000000" w:themeColor="text1" w:themeTint="FF" w:themeShade="FF"/>
        </w:rPr>
        <w:t>We welcome the greater emphasis on sufficiency and leadership accountability. Inspections should assess how effectively leaders understand local need, plan for sufficiency, secure appropriate provision, safeguard children and develop sustainable solutions that reduce reliance on unregistered placements.</w:t>
      </w:r>
    </w:p>
    <w:p w:rsidR="001C45B7" w:rsidP="5B24B837" w:rsidRDefault="001C45B7" w14:paraId="332630E9" w14:textId="6A566A37">
      <w:pPr>
        <w:pStyle w:val="NormalWeb"/>
        <w:spacing w:line="360" w:lineRule="auto"/>
        <w:rPr>
          <w:rFonts w:ascii="Arial" w:hAnsi="Arial" w:eastAsia="Arial" w:cs="Arial"/>
          <w:color w:val="000000"/>
        </w:rPr>
      </w:pPr>
      <w:r w:rsidRPr="5B24B837" w:rsidR="001C45B7">
        <w:rPr>
          <w:rFonts w:ascii="Arial" w:hAnsi="Arial" w:eastAsia="Arial" w:cs="Arial"/>
        </w:rPr>
        <w:t>The increasing use of unregistered provision is a symptom of a wider sufficiency crisis, with rising need outpacing the development of suitable regulated provision. As a result, local authorities are often making decisions in a context of limited placement availability rather than genuine placement choice.</w:t>
      </w:r>
    </w:p>
    <w:p w:rsidR="00564C1E" w:rsidP="5B24B837" w:rsidRDefault="00564C1E" w14:paraId="7C36BA0C" w14:textId="639F0BA0">
      <w:pPr>
        <w:pStyle w:val="NormalWeb"/>
        <w:spacing w:line="360" w:lineRule="auto"/>
        <w:rPr>
          <w:rFonts w:ascii="Arial" w:hAnsi="Arial" w:eastAsia="Arial" w:cs="Arial"/>
          <w:color w:val="000000"/>
        </w:rPr>
      </w:pPr>
      <w:r w:rsidRPr="5B24B837" w:rsidR="001C45B7">
        <w:rPr>
          <w:rFonts w:ascii="Arial" w:hAnsi="Arial" w:eastAsia="Arial" w:cs="Arial"/>
          <w:color w:val="000000" w:themeColor="text1" w:themeTint="FF" w:themeShade="FF"/>
        </w:rPr>
        <w:t xml:space="preserve">While local authorities have important responsibilities for planning and oversight, reliance on unregistered provision also reflects wider system pressures, including insufficient regulated capacity, workforce </w:t>
      </w:r>
      <w:r w:rsidRPr="5B24B837" w:rsidR="001C45B7">
        <w:rPr>
          <w:rFonts w:ascii="Arial" w:hAnsi="Arial" w:eastAsia="Arial" w:cs="Arial"/>
          <w:color w:val="000000" w:themeColor="text1" w:themeTint="FF" w:themeShade="FF"/>
        </w:rPr>
        <w:t>challenges</w:t>
      </w:r>
      <w:r w:rsidRPr="5B24B837" w:rsidR="001C45B7">
        <w:rPr>
          <w:rFonts w:ascii="Arial" w:hAnsi="Arial" w:eastAsia="Arial" w:cs="Arial"/>
          <w:color w:val="000000" w:themeColor="text1" w:themeTint="FF" w:themeShade="FF"/>
        </w:rPr>
        <w:t xml:space="preserve"> and underinvestment in provision. Addressing these challenges requires</w:t>
      </w:r>
      <w:r w:rsidRPr="5B24B837" w:rsidR="001C45B7">
        <w:rPr>
          <w:rFonts w:ascii="Arial" w:hAnsi="Arial" w:eastAsia="Arial" w:cs="Arial"/>
          <w:color w:val="000000" w:themeColor="text1" w:themeTint="FF" w:themeShade="FF"/>
        </w:rPr>
        <w:t xml:space="preserve"> </w:t>
      </w:r>
      <w:r w:rsidRPr="5B24B837" w:rsidR="001C45B7">
        <w:rPr>
          <w:rFonts w:ascii="Arial" w:hAnsi="Arial" w:eastAsia="Arial" w:cs="Arial"/>
          <w:color w:val="000000" w:themeColor="text1" w:themeTint="FF" w:themeShade="FF"/>
        </w:rPr>
        <w:t xml:space="preserve">capital investment, workforce </w:t>
      </w:r>
      <w:r w:rsidRPr="5B24B837" w:rsidR="001C45B7">
        <w:rPr>
          <w:rFonts w:ascii="Arial" w:hAnsi="Arial" w:eastAsia="Arial" w:cs="Arial"/>
          <w:color w:val="000000" w:themeColor="text1" w:themeTint="FF" w:themeShade="FF"/>
        </w:rPr>
        <w:t>development</w:t>
      </w:r>
      <w:r w:rsidRPr="5B24B837" w:rsidR="001C45B7">
        <w:rPr>
          <w:rFonts w:ascii="Arial" w:hAnsi="Arial" w:eastAsia="Arial" w:cs="Arial"/>
          <w:color w:val="000000" w:themeColor="text1" w:themeTint="FF" w:themeShade="FF"/>
        </w:rPr>
        <w:t xml:space="preserve"> and a long-term sufficiency strategy. </w:t>
      </w:r>
    </w:p>
    <w:p w:rsidRPr="001C45B7" w:rsidR="001C45B7" w:rsidP="5B24B837" w:rsidRDefault="001C45B7" w14:paraId="491BEC7A" w14:textId="77777777">
      <w:pPr>
        <w:pStyle w:val="NormalWeb"/>
        <w:spacing w:line="360" w:lineRule="auto"/>
        <w:rPr>
          <w:rFonts w:ascii="Arial" w:hAnsi="Arial" w:eastAsia="Arial" w:cs="Arial"/>
          <w:color w:val="000000"/>
        </w:rPr>
      </w:pPr>
      <w:r w:rsidRPr="5B24B837" w:rsidR="001C45B7">
        <w:rPr>
          <w:rFonts w:ascii="Arial" w:hAnsi="Arial" w:eastAsia="Arial" w:cs="Arial"/>
          <w:color w:val="000000" w:themeColor="text1" w:themeTint="FF" w:themeShade="FF"/>
        </w:rPr>
        <w:t>We also encourage Ofsted to consider the potential unintended consequences of inspection frameworks. As Ofsted evaluates recent SCCIF changes, it is important to ensure providers are not discouraged from supporting children with the most complex needs. Many children experiencing unregistered provision have faced significant instability and may need time to settle, build trusting relationships and adjust to a regulated setting. Inspection should recognise these realities and avoid creating disincentives for providers who support children requiring intensive support, a period of adjustment or who present with challenging behaviours.</w:t>
      </w:r>
    </w:p>
    <w:p w:rsidR="001C45B7" w:rsidP="5B24B837" w:rsidRDefault="001C45B7" w14:paraId="4F4BD3BE" w14:textId="21DFEF6B">
      <w:pPr>
        <w:pStyle w:val="NormalWeb"/>
        <w:spacing w:line="360" w:lineRule="auto"/>
        <w:rPr>
          <w:rFonts w:ascii="Arial" w:hAnsi="Arial" w:eastAsia="Arial" w:cs="Arial"/>
          <w:color w:val="000000"/>
        </w:rPr>
      </w:pPr>
      <w:r w:rsidRPr="5B24B837" w:rsidR="001C45B7">
        <w:rPr>
          <w:rFonts w:ascii="Arial" w:hAnsi="Arial" w:eastAsia="Arial" w:cs="Arial"/>
          <w:color w:val="000000" w:themeColor="text1" w:themeTint="FF" w:themeShade="FF"/>
        </w:rPr>
        <w:t xml:space="preserve">Inspection should recognise and reward providers that successfully </w:t>
      </w:r>
      <w:r w:rsidRPr="5B24B837" w:rsidR="001C45B7">
        <w:rPr>
          <w:rFonts w:ascii="Arial" w:hAnsi="Arial" w:eastAsia="Arial" w:cs="Arial"/>
          <w:color w:val="000000" w:themeColor="text1" w:themeTint="FF" w:themeShade="FF"/>
        </w:rPr>
        <w:t>care for</w:t>
      </w:r>
      <w:r w:rsidRPr="5B24B837" w:rsidR="001C45B7">
        <w:rPr>
          <w:rFonts w:ascii="Arial" w:hAnsi="Arial" w:eastAsia="Arial" w:cs="Arial"/>
          <w:color w:val="000000" w:themeColor="text1" w:themeTint="FF" w:themeShade="FF"/>
        </w:rPr>
        <w:t xml:space="preserve"> children with complex needs in regulated settings. Judgements should focus on whether children are receiving care that meets their needs, promotes stability and supports positive relationships, rather than inadvertently encouraging providers to avoid children who require greater levels of support. Inspection </w:t>
      </w:r>
      <w:r w:rsidRPr="5B24B837" w:rsidR="001C45B7">
        <w:rPr>
          <w:rFonts w:ascii="Arial" w:hAnsi="Arial" w:eastAsia="Arial" w:cs="Arial"/>
          <w:color w:val="000000" w:themeColor="text1" w:themeTint="FF" w:themeShade="FF"/>
        </w:rPr>
        <w:t>must</w:t>
      </w:r>
      <w:r w:rsidRPr="5B24B837" w:rsidR="001C45B7">
        <w:rPr>
          <w:rFonts w:ascii="Arial" w:hAnsi="Arial" w:eastAsia="Arial" w:cs="Arial"/>
          <w:color w:val="000000" w:themeColor="text1" w:themeTint="FF" w:themeShade="FF"/>
        </w:rPr>
        <w:t xml:space="preserve"> also recognise effective partnership working between providers and local authorities to secure suitable regulated placements</w:t>
      </w:r>
      <w:r w:rsidRPr="5B24B837" w:rsidR="001C45B7">
        <w:rPr>
          <w:rFonts w:ascii="Arial" w:hAnsi="Arial" w:eastAsia="Arial" w:cs="Arial"/>
          <w:color w:val="000000" w:themeColor="text1" w:themeTint="FF" w:themeShade="FF"/>
        </w:rPr>
        <w:t xml:space="preserve"> for children.</w:t>
      </w:r>
    </w:p>
    <w:p w:rsidRPr="001C45B7" w:rsidR="001C45B7" w:rsidP="5B24B837" w:rsidRDefault="001C45B7" w14:paraId="2B070E8B" w14:textId="77777777">
      <w:pPr>
        <w:pStyle w:val="NormalWeb"/>
        <w:spacing w:line="360" w:lineRule="auto"/>
        <w:rPr>
          <w:rFonts w:ascii="Arial" w:hAnsi="Arial" w:eastAsia="Arial" w:cs="Arial"/>
          <w:b w:val="1"/>
          <w:bCs w:val="1"/>
          <w:color w:val="000000"/>
          <w:u w:val="single"/>
        </w:rPr>
      </w:pPr>
      <w:r w:rsidRPr="5B24B837" w:rsidR="001C45B7">
        <w:rPr>
          <w:rFonts w:ascii="Arial" w:hAnsi="Arial" w:eastAsia="Arial" w:cs="Arial"/>
          <w:b w:val="1"/>
          <w:bCs w:val="1"/>
          <w:color w:val="000000" w:themeColor="text1" w:themeTint="FF" w:themeShade="FF"/>
          <w:u w:val="single"/>
        </w:rPr>
        <w:t>To strengthen accountability, transparency and learning, Together Trust recommends that Ofsted:</w:t>
      </w:r>
    </w:p>
    <w:p w:rsidRPr="001C45B7" w:rsidR="001C45B7" w:rsidP="5B24B837" w:rsidRDefault="001C45B7" w14:paraId="48C5C143" w14:textId="77777777">
      <w:pPr>
        <w:numPr>
          <w:ilvl w:val="0"/>
          <w:numId w:val="3"/>
        </w:numPr>
        <w:spacing w:before="100" w:beforeAutospacing="on" w:after="100" w:afterAutospacing="on" w:line="360" w:lineRule="auto"/>
        <w:rPr>
          <w:rFonts w:ascii="Arial" w:hAnsi="Arial" w:eastAsia="Arial" w:cs="Arial"/>
          <w:color w:val="000000"/>
        </w:rPr>
      </w:pPr>
      <w:r w:rsidRPr="5B24B837" w:rsidR="001C45B7">
        <w:rPr>
          <w:rFonts w:ascii="Arial" w:hAnsi="Arial" w:eastAsia="Arial" w:cs="Arial"/>
          <w:color w:val="000000" w:themeColor="text1" w:themeTint="FF" w:themeShade="FF"/>
        </w:rPr>
        <w:t>Track and report on unmet need, not just the use of unregistered provision, including delays in securing placements, distance from home and gaps between assessed need and available provision.</w:t>
      </w:r>
    </w:p>
    <w:p w:rsidRPr="001C45B7" w:rsidR="001C45B7" w:rsidP="5B24B837" w:rsidRDefault="001C45B7" w14:paraId="65940E37" w14:textId="77777777">
      <w:pPr>
        <w:numPr>
          <w:ilvl w:val="0"/>
          <w:numId w:val="3"/>
        </w:numPr>
        <w:spacing w:before="100" w:beforeAutospacing="on" w:after="100" w:afterAutospacing="on" w:line="360" w:lineRule="auto"/>
        <w:rPr>
          <w:rFonts w:ascii="Arial" w:hAnsi="Arial" w:eastAsia="Arial" w:cs="Arial"/>
          <w:color w:val="000000"/>
        </w:rPr>
      </w:pPr>
      <w:r w:rsidRPr="5B24B837" w:rsidR="001C45B7">
        <w:rPr>
          <w:rFonts w:ascii="Arial" w:hAnsi="Arial" w:eastAsia="Arial" w:cs="Arial"/>
          <w:color w:val="000000" w:themeColor="text1" w:themeTint="FF" w:themeShade="FF"/>
        </w:rPr>
        <w:t>Require greater accountability where unregistered placements are used, including evidence that reasons for the placement, safeguarding arrangements, efforts to secure regulated provision, expected duration and monitoring arrangements have been documented.</w:t>
      </w:r>
    </w:p>
    <w:p w:rsidRPr="001C45B7" w:rsidR="001C45B7" w:rsidP="5B24B837" w:rsidRDefault="001C45B7" w14:paraId="7BF23CE0" w14:textId="6029AEEE">
      <w:pPr>
        <w:numPr>
          <w:ilvl w:val="0"/>
          <w:numId w:val="3"/>
        </w:numPr>
        <w:spacing w:before="100" w:beforeAutospacing="on" w:after="100" w:afterAutospacing="on" w:line="360" w:lineRule="auto"/>
        <w:rPr>
          <w:rFonts w:ascii="Arial" w:hAnsi="Arial" w:eastAsia="Arial" w:cs="Arial"/>
          <w:color w:val="000000"/>
        </w:rPr>
      </w:pPr>
      <w:r w:rsidRPr="5B24B837" w:rsidR="001C45B7">
        <w:rPr>
          <w:rFonts w:ascii="Arial" w:hAnsi="Arial" w:eastAsia="Arial" w:cs="Arial"/>
          <w:color w:val="000000" w:themeColor="text1" w:themeTint="FF" w:themeShade="FF"/>
        </w:rPr>
        <w:t>Strengthen oversight of unregistered provision and wider sufficiency pressures through improved national data collection, reporting and information-sharing</w:t>
      </w:r>
      <w:r w:rsidRPr="5B24B837" w:rsidR="001C45B7">
        <w:rPr>
          <w:rFonts w:ascii="Arial" w:hAnsi="Arial" w:eastAsia="Arial" w:cs="Arial"/>
          <w:color w:val="000000" w:themeColor="text1" w:themeTint="FF" w:themeShade="FF"/>
        </w:rPr>
        <w:t>.</w:t>
      </w:r>
    </w:p>
    <w:p w:rsidRPr="001C45B7" w:rsidR="001C45B7" w:rsidP="5B24B837" w:rsidRDefault="001C45B7" w14:paraId="171668F8" w14:textId="77777777">
      <w:pPr>
        <w:numPr>
          <w:ilvl w:val="0"/>
          <w:numId w:val="3"/>
        </w:numPr>
        <w:spacing w:before="100" w:beforeAutospacing="on" w:after="100" w:afterAutospacing="on" w:line="360" w:lineRule="auto"/>
        <w:rPr>
          <w:rFonts w:ascii="Arial" w:hAnsi="Arial" w:eastAsia="Arial" w:cs="Arial"/>
          <w:color w:val="000000"/>
        </w:rPr>
      </w:pPr>
      <w:r w:rsidRPr="5B24B837" w:rsidR="001C45B7">
        <w:rPr>
          <w:rFonts w:ascii="Arial" w:hAnsi="Arial" w:eastAsia="Arial" w:cs="Arial"/>
          <w:color w:val="000000" w:themeColor="text1" w:themeTint="FF" w:themeShade="FF"/>
        </w:rPr>
        <w:t>Continue reviewing registration processes to ensure they are proportionate and efficient, enabling high-quality provision to be registered without unnecessary delay while maintaining robust quality and safeguarding standards.</w:t>
      </w:r>
    </w:p>
    <w:p w:rsidR="001C45B7" w:rsidP="5B24B837" w:rsidRDefault="001C45B7" w14:paraId="51C5B4DB" w14:textId="77777777">
      <w:pPr>
        <w:numPr>
          <w:ilvl w:val="0"/>
          <w:numId w:val="3"/>
        </w:numPr>
        <w:spacing w:before="100" w:beforeAutospacing="on" w:after="100" w:afterAutospacing="on" w:line="360" w:lineRule="auto"/>
        <w:rPr>
          <w:rFonts w:ascii="Arial" w:hAnsi="Arial" w:eastAsia="Arial" w:cs="Arial"/>
          <w:color w:val="000000"/>
        </w:rPr>
      </w:pPr>
      <w:r w:rsidRPr="5B24B837" w:rsidR="001C45B7">
        <w:rPr>
          <w:rFonts w:ascii="Arial" w:hAnsi="Arial" w:eastAsia="Arial" w:cs="Arial"/>
          <w:color w:val="000000" w:themeColor="text1" w:themeTint="FF" w:themeShade="FF"/>
        </w:rPr>
        <w:t>Publish data on registration timelines, priority applications and identified sufficiency gaps to support transparency and inform local and national sufficiency planning.</w:t>
      </w:r>
    </w:p>
    <w:p w:rsidRPr="001C45B7" w:rsidR="001C45B7" w:rsidP="5B24B837" w:rsidRDefault="001C45B7" w14:paraId="28B80955" w14:textId="77777777">
      <w:pPr>
        <w:numPr>
          <w:ilvl w:val="0"/>
          <w:numId w:val="3"/>
        </w:numPr>
        <w:spacing w:before="100" w:beforeAutospacing="on" w:after="100" w:afterAutospacing="on" w:line="360" w:lineRule="auto"/>
        <w:rPr>
          <w:rFonts w:ascii="Arial" w:hAnsi="Arial" w:eastAsia="Arial" w:cs="Arial"/>
          <w:color w:val="000000"/>
        </w:rPr>
      </w:pPr>
      <w:r w:rsidRPr="5B24B837" w:rsidR="001C45B7">
        <w:rPr>
          <w:rFonts w:ascii="Arial" w:hAnsi="Arial" w:eastAsia="Arial" w:cs="Arial"/>
          <w:color w:val="000000" w:themeColor="text1" w:themeTint="FF" w:themeShade="FF"/>
        </w:rPr>
        <w:t>Recognise and highlight positive practice where providers successfully support children to move from unregistered into regulated care.</w:t>
      </w:r>
    </w:p>
    <w:p w:rsidR="5B24B837" w:rsidP="5B24B837" w:rsidRDefault="5B24B837" w14:paraId="370D9291" w14:textId="509C9A69">
      <w:pPr>
        <w:spacing w:beforeAutospacing="on" w:afterAutospacing="on" w:line="360" w:lineRule="auto"/>
        <w:rPr>
          <w:rFonts w:ascii="Arial" w:hAnsi="Arial" w:eastAsia="Arial" w:cs="Arial"/>
          <w:color w:val="000000" w:themeColor="text1" w:themeTint="FF" w:themeShade="FF"/>
        </w:rPr>
      </w:pPr>
    </w:p>
    <w:p w:rsidR="001C45B7" w:rsidP="5B24B837" w:rsidRDefault="001C45B7" w14:paraId="488970D1" w14:textId="77777777">
      <w:pPr>
        <w:numPr>
          <w:ilvl w:val="0"/>
          <w:numId w:val="3"/>
        </w:numPr>
        <w:spacing w:before="100" w:beforeAutospacing="on" w:after="100" w:afterAutospacing="on" w:line="360" w:lineRule="auto"/>
        <w:rPr>
          <w:rFonts w:ascii="Arial" w:hAnsi="Arial" w:eastAsia="Arial" w:cs="Arial"/>
          <w:color w:val="000000"/>
        </w:rPr>
      </w:pPr>
      <w:r w:rsidRPr="5B24B837" w:rsidR="001C45B7">
        <w:rPr>
          <w:rFonts w:ascii="Arial" w:hAnsi="Arial" w:eastAsia="Arial" w:cs="Arial"/>
          <w:color w:val="000000" w:themeColor="text1" w:themeTint="FF" w:themeShade="FF"/>
        </w:rPr>
        <w:t>Provide clear guidance on how transitions from unregistered to regulated care should be evaluated.</w:t>
      </w:r>
    </w:p>
    <w:p w:rsidRPr="00564C1E" w:rsidR="00564C1E" w:rsidP="5B24B837" w:rsidRDefault="00564C1E" w14:paraId="4AC8525A" w14:textId="5F86E352">
      <w:pPr>
        <w:numPr>
          <w:ilvl w:val="0"/>
          <w:numId w:val="3"/>
        </w:numPr>
        <w:spacing w:before="100" w:beforeAutospacing="on" w:after="100" w:afterAutospacing="on" w:line="360" w:lineRule="auto"/>
        <w:rPr>
          <w:rFonts w:ascii="Arial" w:hAnsi="Arial" w:eastAsia="Arial" w:cs="Arial"/>
          <w:color w:val="000000"/>
        </w:rPr>
      </w:pPr>
      <w:r w:rsidRPr="5B24B837" w:rsidR="00564C1E">
        <w:rPr>
          <w:rFonts w:ascii="Arial" w:hAnsi="Arial" w:eastAsia="Arial" w:cs="Arial"/>
          <w:color w:val="000000" w:themeColor="text1" w:themeTint="FF" w:themeShade="FF"/>
        </w:rPr>
        <w:t>Monitor whether inspection outcomes inadvertently discourage providers from</w:t>
      </w:r>
      <w:r w:rsidRPr="5B24B837" w:rsidR="00564C1E">
        <w:rPr>
          <w:rFonts w:ascii="Arial" w:hAnsi="Arial" w:eastAsia="Arial" w:cs="Arial"/>
          <w:color w:val="000000" w:themeColor="text1" w:themeTint="FF" w:themeShade="FF"/>
        </w:rPr>
        <w:t xml:space="preserve"> </w:t>
      </w:r>
      <w:r w:rsidRPr="5B24B837" w:rsidR="00564C1E">
        <w:rPr>
          <w:rFonts w:ascii="Arial" w:hAnsi="Arial" w:eastAsia="Arial" w:cs="Arial"/>
          <w:color w:val="000000" w:themeColor="text1" w:themeTint="FF" w:themeShade="FF"/>
        </w:rPr>
        <w:t>accepting children with the most complex needs.</w:t>
      </w:r>
    </w:p>
    <w:p w:rsidRPr="001C45B7" w:rsidR="001C45B7" w:rsidP="5B24B837" w:rsidRDefault="001C45B7" w14:paraId="3A819A0E" w14:textId="27DF6742">
      <w:pPr>
        <w:pStyle w:val="NormalWeb"/>
        <w:spacing w:line="360" w:lineRule="auto"/>
        <w:rPr>
          <w:rFonts w:ascii="Arial" w:hAnsi="Arial" w:eastAsia="Arial" w:cs="Arial"/>
          <w:color w:val="000000"/>
        </w:rPr>
      </w:pPr>
      <w:r w:rsidRPr="5B24B837" w:rsidR="001C45B7">
        <w:rPr>
          <w:rFonts w:ascii="Arial" w:hAnsi="Arial" w:eastAsia="Arial" w:cs="Arial"/>
          <w:color w:val="000000" w:themeColor="text1" w:themeTint="FF" w:themeShade="FF"/>
        </w:rPr>
        <w:t>Unregistered placements should never become normalised. The success of these reforms should be measured not by how effectively systems manage unregistered provision, but by whether they reduce and ultimately eliminate reliance on it through sufficient, high-quality regulated care that meets children's needs, promotes stability and supports enduring relationships.</w:t>
      </w:r>
    </w:p>
    <w:p w:rsidRPr="001C45B7" w:rsidR="001C45B7" w:rsidP="5B24B837" w:rsidRDefault="001C45B7" w14:paraId="74A2281D" w14:textId="77777777">
      <w:pPr>
        <w:rPr>
          <w:rFonts w:ascii="Arial" w:hAnsi="Arial" w:eastAsia="Arial" w:cs="Arial"/>
        </w:rPr>
      </w:pPr>
    </w:p>
    <w:sectPr w:rsidRPr="001C45B7" w:rsidR="001C45B7">
      <w:headerReference w:type="even" r:id="rId11"/>
      <w:headerReference w:type="default" r:id="rId12"/>
      <w:footerReference w:type="even" r:id="rId13"/>
      <w:footerReference w:type="default" r:id="rId14"/>
      <w:headerReference w:type="first" r:id="rId15"/>
      <w:footerReference w:type="first" r:id="rId16"/>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F153EE" w:rsidP="001C45B7" w:rsidRDefault="00F153EE" w14:paraId="5A76EEDC" w14:textId="77777777">
      <w:r>
        <w:separator/>
      </w:r>
    </w:p>
  </w:endnote>
  <w:endnote w:type="continuationSeparator" w:id="0">
    <w:p w:rsidR="00F153EE" w:rsidP="001C45B7" w:rsidRDefault="00F153EE" w14:paraId="32D4288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C45B7" w:rsidRDefault="001C45B7" w14:paraId="1F2B375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C45B7" w:rsidRDefault="001C45B7" w14:paraId="4827AD9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C45B7" w:rsidRDefault="001C45B7" w14:paraId="6E033AD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F153EE" w:rsidP="001C45B7" w:rsidRDefault="00F153EE" w14:paraId="065694DF" w14:textId="77777777">
      <w:r>
        <w:separator/>
      </w:r>
    </w:p>
  </w:footnote>
  <w:footnote w:type="continuationSeparator" w:id="0">
    <w:p w:rsidR="00F153EE" w:rsidP="001C45B7" w:rsidRDefault="00F153EE" w14:paraId="2647936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C45B7" w:rsidRDefault="001C45B7" w14:paraId="6C61E0B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C45B7" w:rsidP="5B24B837" w:rsidRDefault="001C45B7" w14:paraId="6D160714" w14:textId="4AF377C1">
    <w:pPr>
      <w:spacing w:before="210" w:beforeAutospacing="off" w:after="210" w:afterAutospacing="off"/>
      <w:rPr>
        <w:rFonts w:ascii="Arial" w:hAnsi="Arial" w:eastAsia="Arial" w:cs="Arial"/>
        <w:b w:val="0"/>
        <w:bCs w:val="0"/>
        <w:sz w:val="36"/>
        <w:szCs w:val="36"/>
      </w:rPr>
    </w:pPr>
    <w:r w:rsidRPr="5B24B837" w:rsidR="5B24B837">
      <w:rPr>
        <w:rFonts w:ascii="Arial" w:hAnsi="Arial" w:eastAsia="Arial" w:cs="Arial"/>
        <w:b w:val="1"/>
        <w:bCs w:val="1"/>
        <w:noProof w:val="0"/>
        <w:color w:val="000000" w:themeColor="text1" w:themeTint="FF" w:themeShade="FF"/>
        <w:sz w:val="36"/>
        <w:szCs w:val="36"/>
        <w:lang w:val="en-GB"/>
      </w:rPr>
      <w:t xml:space="preserve">Together Trust's response to Ofsted's consultation </w:t>
    </w:r>
    <w:hyperlink r:id="R548c333b5db3497e">
      <w:r w:rsidRPr="5B24B837" w:rsidR="5B24B837">
        <w:rPr>
          <w:rStyle w:val="Hyperlink"/>
          <w:rFonts w:ascii="Arial" w:hAnsi="Arial" w:eastAsia="Arial" w:cs="Arial"/>
          <w:b w:val="0"/>
          <w:bCs w:val="0"/>
          <w:noProof w:val="0"/>
          <w:sz w:val="36"/>
          <w:szCs w:val="36"/>
          <w:lang w:val="en-GB"/>
        </w:rPr>
        <w:t>on reforming two key inspection framework</w:t>
      </w:r>
    </w:hyperlink>
    <w:r w:rsidRPr="5B24B837" w:rsidR="5B24B837">
      <w:rPr>
        <w:rStyle w:val="normaltextrun"/>
        <w:rFonts w:ascii="Arial" w:hAnsi="Arial" w:eastAsia="Arial" w:cs="Arial"/>
        <w:b w:val="0"/>
        <w:bCs w:val="0"/>
        <w:i w:val="1"/>
        <w:iCs w:val="1"/>
        <w:sz w:val="36"/>
        <w:szCs w:val="36"/>
      </w:rPr>
      <w:t> </w:t>
    </w:r>
    <w:r w:rsidRPr="5B24B837" w:rsidR="5B24B837">
      <w:rPr>
        <w:rStyle w:val="eop"/>
        <w:rFonts w:ascii="Arial" w:hAnsi="Arial" w:eastAsia="Arial" w:cs="Arial"/>
        <w:b w:val="0"/>
        <w:bCs w:val="0"/>
        <w:sz w:val="36"/>
        <w:szCs w:val="36"/>
      </w:rPr>
      <w:t> </w:t>
    </w:r>
  </w:p>
  <w:p w:rsidR="001C45B7" w:rsidRDefault="001C45B7" w14:paraId="1927DC58" w14:textId="62FFC4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rsidR="001C45B7" w:rsidRDefault="001C45B7" w14:paraId="5EDC023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D10D49"/>
    <w:multiLevelType w:val="multilevel"/>
    <w:tmpl w:val="B88EB4F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36830A29"/>
    <w:multiLevelType w:val="multilevel"/>
    <w:tmpl w:val="F92821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6F9F6810"/>
    <w:multiLevelType w:val="multilevel"/>
    <w:tmpl w:val="E822F44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53741125">
    <w:abstractNumId w:val="1"/>
  </w:num>
  <w:num w:numId="2" w16cid:durableId="377360123">
    <w:abstractNumId w:val="0"/>
  </w:num>
  <w:num w:numId="3" w16cid:durableId="513570937">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displayBackgroundShape/>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2E0D"/>
    <w:rsid w:val="00130D9F"/>
    <w:rsid w:val="00155711"/>
    <w:rsid w:val="001C45B7"/>
    <w:rsid w:val="002F5D96"/>
    <w:rsid w:val="00564C1E"/>
    <w:rsid w:val="00675CEE"/>
    <w:rsid w:val="006E5BA4"/>
    <w:rsid w:val="009B339E"/>
    <w:rsid w:val="00A42E0D"/>
    <w:rsid w:val="00BD7C9E"/>
    <w:rsid w:val="00E06AF0"/>
    <w:rsid w:val="00F153EE"/>
    <w:rsid w:val="0779C343"/>
    <w:rsid w:val="258AE104"/>
    <w:rsid w:val="270E9F3E"/>
    <w:rsid w:val="2B1D1700"/>
    <w:rsid w:val="3D91BC5C"/>
    <w:rsid w:val="5112050B"/>
    <w:rsid w:val="5320A16C"/>
    <w:rsid w:val="58BA434C"/>
    <w:rsid w:val="5B24B837"/>
    <w:rsid w:val="640AC1CC"/>
    <w:rsid w:val="6B490F83"/>
    <w:rsid w:val="726BA82D"/>
    <w:rsid w:val="7DC0F806"/>
    <w:rsid w:val="7E027433"/>
    <w:rsid w:val="7F6556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B9A9A"/>
  <w15:chartTrackingRefBased/>
  <w15:docId w15:val="{1E0444DD-3216-1548-BD43-6B9B58B4D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42E0D"/>
    <w:pPr>
      <w:spacing w:after="0" w:line="240" w:lineRule="auto"/>
    </w:pPr>
    <w:rPr>
      <w:rFonts w:ascii="Times New Roman" w:hAnsi="Times New Roman" w:eastAsia="Times New Roman" w:cs="Times New Roman"/>
      <w:kern w:val="0"/>
      <w:lang w:eastAsia="en-GB"/>
      <w14:ligatures w14:val="none"/>
    </w:rPr>
  </w:style>
  <w:style w:type="paragraph" w:styleId="Heading1">
    <w:name w:val="heading 1"/>
    <w:basedOn w:val="Normal"/>
    <w:next w:val="Normal"/>
    <w:link w:val="Heading1Char"/>
    <w:uiPriority w:val="9"/>
    <w:qFormat/>
    <w:rsid w:val="00A42E0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42E0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A42E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42E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42E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42E0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2E0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2E0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2E0D"/>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42E0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42E0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sid w:val="00A42E0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42E0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42E0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42E0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42E0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42E0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42E0D"/>
    <w:rPr>
      <w:rFonts w:eastAsiaTheme="majorEastAsia" w:cstheme="majorBidi"/>
      <w:color w:val="272727" w:themeColor="text1" w:themeTint="D8"/>
    </w:rPr>
  </w:style>
  <w:style w:type="paragraph" w:styleId="Title">
    <w:name w:val="Title"/>
    <w:basedOn w:val="Normal"/>
    <w:next w:val="Normal"/>
    <w:link w:val="TitleChar"/>
    <w:uiPriority w:val="10"/>
    <w:qFormat/>
    <w:rsid w:val="00A42E0D"/>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42E0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42E0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42E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2E0D"/>
    <w:pPr>
      <w:spacing w:before="160"/>
      <w:jc w:val="center"/>
    </w:pPr>
    <w:rPr>
      <w:i/>
      <w:iCs/>
      <w:color w:val="404040" w:themeColor="text1" w:themeTint="BF"/>
    </w:rPr>
  </w:style>
  <w:style w:type="character" w:styleId="QuoteChar" w:customStyle="1">
    <w:name w:val="Quote Char"/>
    <w:basedOn w:val="DefaultParagraphFont"/>
    <w:link w:val="Quote"/>
    <w:uiPriority w:val="29"/>
    <w:rsid w:val="00A42E0D"/>
    <w:rPr>
      <w:i/>
      <w:iCs/>
      <w:color w:val="404040" w:themeColor="text1" w:themeTint="BF"/>
    </w:rPr>
  </w:style>
  <w:style w:type="paragraph" w:styleId="ListParagraph">
    <w:name w:val="List Paragraph"/>
    <w:basedOn w:val="Normal"/>
    <w:uiPriority w:val="34"/>
    <w:qFormat/>
    <w:rsid w:val="00A42E0D"/>
    <w:pPr>
      <w:ind w:left="720"/>
      <w:contextualSpacing/>
    </w:pPr>
  </w:style>
  <w:style w:type="character" w:styleId="IntenseEmphasis">
    <w:name w:val="Intense Emphasis"/>
    <w:basedOn w:val="DefaultParagraphFont"/>
    <w:uiPriority w:val="21"/>
    <w:qFormat/>
    <w:rsid w:val="00A42E0D"/>
    <w:rPr>
      <w:i/>
      <w:iCs/>
      <w:color w:val="0F4761" w:themeColor="accent1" w:themeShade="BF"/>
    </w:rPr>
  </w:style>
  <w:style w:type="paragraph" w:styleId="IntenseQuote">
    <w:name w:val="Intense Quote"/>
    <w:basedOn w:val="Normal"/>
    <w:next w:val="Normal"/>
    <w:link w:val="IntenseQuoteChar"/>
    <w:uiPriority w:val="30"/>
    <w:qFormat/>
    <w:rsid w:val="00A42E0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42E0D"/>
    <w:rPr>
      <w:i/>
      <w:iCs/>
      <w:color w:val="0F4761" w:themeColor="accent1" w:themeShade="BF"/>
    </w:rPr>
  </w:style>
  <w:style w:type="character" w:styleId="IntenseReference">
    <w:name w:val="Intense Reference"/>
    <w:basedOn w:val="DefaultParagraphFont"/>
    <w:uiPriority w:val="32"/>
    <w:qFormat/>
    <w:rsid w:val="00A42E0D"/>
    <w:rPr>
      <w:b/>
      <w:bCs/>
      <w:smallCaps/>
      <w:color w:val="0F4761" w:themeColor="accent1" w:themeShade="BF"/>
      <w:spacing w:val="5"/>
    </w:rPr>
  </w:style>
  <w:style w:type="paragraph" w:styleId="NormalWeb">
    <w:name w:val="Normal (Web)"/>
    <w:basedOn w:val="Normal"/>
    <w:uiPriority w:val="99"/>
    <w:unhideWhenUsed/>
    <w:rsid w:val="00A42E0D"/>
    <w:pPr>
      <w:spacing w:before="100" w:beforeAutospacing="1" w:after="100" w:afterAutospacing="1"/>
    </w:pPr>
  </w:style>
  <w:style w:type="character" w:styleId="Hyperlink">
    <w:name w:val="Hyperlink"/>
    <w:basedOn w:val="DefaultParagraphFont"/>
    <w:uiPriority w:val="99"/>
    <w:semiHidden/>
    <w:unhideWhenUsed/>
    <w:rsid w:val="001C45B7"/>
    <w:rPr>
      <w:color w:val="0000FF"/>
      <w:u w:val="single"/>
    </w:rPr>
  </w:style>
  <w:style w:type="paragraph" w:styleId="Header">
    <w:name w:val="header"/>
    <w:basedOn w:val="Normal"/>
    <w:link w:val="HeaderChar"/>
    <w:uiPriority w:val="99"/>
    <w:unhideWhenUsed/>
    <w:rsid w:val="001C45B7"/>
    <w:pPr>
      <w:tabs>
        <w:tab w:val="center" w:pos="4513"/>
        <w:tab w:val="right" w:pos="9026"/>
      </w:tabs>
    </w:pPr>
  </w:style>
  <w:style w:type="character" w:styleId="HeaderChar" w:customStyle="1">
    <w:name w:val="Header Char"/>
    <w:basedOn w:val="DefaultParagraphFont"/>
    <w:link w:val="Header"/>
    <w:uiPriority w:val="99"/>
    <w:rsid w:val="001C45B7"/>
    <w:rPr>
      <w:rFonts w:ascii="Times New Roman" w:hAnsi="Times New Roman" w:eastAsia="Times New Roman" w:cs="Times New Roman"/>
      <w:kern w:val="0"/>
      <w:lang w:eastAsia="en-GB"/>
      <w14:ligatures w14:val="none"/>
    </w:rPr>
  </w:style>
  <w:style w:type="paragraph" w:styleId="Footer">
    <w:name w:val="footer"/>
    <w:basedOn w:val="Normal"/>
    <w:link w:val="FooterChar"/>
    <w:uiPriority w:val="99"/>
    <w:unhideWhenUsed/>
    <w:rsid w:val="001C45B7"/>
    <w:pPr>
      <w:tabs>
        <w:tab w:val="center" w:pos="4513"/>
        <w:tab w:val="right" w:pos="9026"/>
      </w:tabs>
    </w:pPr>
  </w:style>
  <w:style w:type="character" w:styleId="FooterChar" w:customStyle="1">
    <w:name w:val="Footer Char"/>
    <w:basedOn w:val="DefaultParagraphFont"/>
    <w:link w:val="Footer"/>
    <w:uiPriority w:val="99"/>
    <w:rsid w:val="001C45B7"/>
    <w:rPr>
      <w:rFonts w:ascii="Times New Roman" w:hAnsi="Times New Roman" w:eastAsia="Times New Roman" w:cs="Times New Roman"/>
      <w:kern w:val="0"/>
      <w:lang w:eastAsia="en-GB"/>
      <w14:ligatures w14:val="none"/>
    </w:rPr>
  </w:style>
  <w:style w:type="character" w:styleId="Strong">
    <w:name w:val="Strong"/>
    <w:basedOn w:val="DefaultParagraphFont"/>
    <w:uiPriority w:val="22"/>
    <w:qFormat/>
    <w:rsid w:val="001C45B7"/>
    <w:rPr>
      <w:b/>
      <w:bCs/>
    </w:rPr>
  </w:style>
  <w:style w:type="paragraph" w:styleId="paragraph" w:customStyle="1">
    <w:name w:val="paragraph"/>
    <w:basedOn w:val="Normal"/>
    <w:rsid w:val="001C45B7"/>
    <w:pPr>
      <w:spacing w:before="100" w:beforeAutospacing="1" w:after="100" w:afterAutospacing="1"/>
    </w:pPr>
  </w:style>
  <w:style w:type="character" w:styleId="normaltextrun" w:customStyle="1">
    <w:name w:val="normaltextrun"/>
    <w:basedOn w:val="DefaultParagraphFont"/>
    <w:rsid w:val="001C45B7"/>
  </w:style>
  <w:style w:type="character" w:styleId="apple-converted-space" w:customStyle="1">
    <w:name w:val="apple-converted-space"/>
    <w:basedOn w:val="DefaultParagraphFont"/>
    <w:rsid w:val="001C45B7"/>
  </w:style>
  <w:style w:type="character" w:styleId="eop" w:customStyle="1">
    <w:name w:val="eop"/>
    <w:basedOn w:val="DefaultParagraphFont"/>
    <w:rsid w:val="001C45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customXml" Target="../customXml/item4.xml" Id="rId21" /><Relationship Type="http://schemas.openxmlformats.org/officeDocument/2006/relationships/endnotes" Target="endnotes.xml" Id="rId7" /><Relationship Type="http://schemas.openxmlformats.org/officeDocument/2006/relationships/header" Target="header2.xm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footer" Target="footer3.xml" Id="rId16" /><Relationship Type="http://schemas.openxmlformats.org/officeDocument/2006/relationships/customXml" Target="../customXml/item3.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1.xml" Id="rId11" /><Relationship Type="http://schemas.openxmlformats.org/officeDocument/2006/relationships/webSettings" Target="webSettings.xml" Id="rId5" /><Relationship Type="http://schemas.openxmlformats.org/officeDocument/2006/relationships/header" Target="header3.xml" Id="rId15" /><Relationship Type="http://schemas.openxmlformats.org/officeDocument/2006/relationships/customXml" Target="../customXml/item2.xml" Id="rId19" /><Relationship Type="http://schemas.openxmlformats.org/officeDocument/2006/relationships/settings" Target="settings.xml" Id="rId4" /><Relationship Type="http://schemas.openxmlformats.org/officeDocument/2006/relationships/footer" Target="footer2.xml" Id="rId14" /></Relationships>
</file>

<file path=word/_rels/header2.xml.rels>&#65279;<?xml version="1.0" encoding="utf-8"?><Relationships xmlns="http://schemas.openxmlformats.org/package/2006/relationships"><Relationship Type="http://schemas.openxmlformats.org/officeDocument/2006/relationships/hyperlink" Target="https://www.gov.uk/government/news/ofsted-consults-on-strengthening-childrens-social-care-inspections" TargetMode="External" Id="R548c333b5db3497e"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FA9479B3E8F544AB501B7C715A6C742" ma:contentTypeVersion="17" ma:contentTypeDescription="Create a new document." ma:contentTypeScope="" ma:versionID="5e2f13e920c5947f7362f09aa8cfbf70">
  <xsd:schema xmlns:xsd="http://www.w3.org/2001/XMLSchema" xmlns:xs="http://www.w3.org/2001/XMLSchema" xmlns:p="http://schemas.microsoft.com/office/2006/metadata/properties" xmlns:ns2="a1797c62-f573-4ebf-904f-76e58ed3800f" xmlns:ns3="ce2c1cd5-0ccb-46bf-9c13-1abc98b715f9" targetNamespace="http://schemas.microsoft.com/office/2006/metadata/properties" ma:root="true" ma:fieldsID="f6ff3ca9f62b9f64d6541c13facdff9e" ns2:_="" ns3:_="">
    <xsd:import namespace="a1797c62-f573-4ebf-904f-76e58ed3800f"/>
    <xsd:import namespace="ce2c1cd5-0ccb-46bf-9c13-1abc98b715f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797c62-f573-4ebf-904f-76e58ed380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31f2b3f-65dc-4f26-bc9e-0643dd3e721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e2c1cd5-0ccb-46bf-9c13-1abc98b715f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e746b25-3cd7-494e-bca3-6c71dc2c7c3c}" ma:internalName="TaxCatchAll" ma:showField="CatchAllData" ma:web="ce2c1cd5-0ccb-46bf-9c13-1abc98b715f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e2c1cd5-0ccb-46bf-9c13-1abc98b715f9" xsi:nil="true"/>
    <lcf76f155ced4ddcb4097134ff3c332f xmlns="a1797c62-f573-4ebf-904f-76e58ed3800f">
      <Terms xmlns="http://schemas.microsoft.com/office/infopath/2007/PartnerControls"/>
    </lcf76f155ced4ddcb4097134ff3c332f>
    <SharedWithUsers xmlns="ce2c1cd5-0ccb-46bf-9c13-1abc98b715f9">
      <UserInfo>
        <DisplayName/>
        <AccountId xsi:nil="true"/>
        <AccountType/>
      </UserInfo>
    </SharedWithUsers>
  </documentManagement>
</p:properties>
</file>

<file path=customXml/itemProps1.xml><?xml version="1.0" encoding="utf-8"?>
<ds:datastoreItem xmlns:ds="http://schemas.openxmlformats.org/officeDocument/2006/customXml" ds:itemID="{FBD3810F-4D4D-EA4D-AE6E-9A8278C861D4}">
  <ds:schemaRefs>
    <ds:schemaRef ds:uri="http://schemas.openxmlformats.org/officeDocument/2006/bibliography"/>
  </ds:schemaRefs>
</ds:datastoreItem>
</file>

<file path=customXml/itemProps2.xml><?xml version="1.0" encoding="utf-8"?>
<ds:datastoreItem xmlns:ds="http://schemas.openxmlformats.org/officeDocument/2006/customXml" ds:itemID="{7A6605CC-D95A-4A36-B17B-2EB0FB223ECF}"/>
</file>

<file path=customXml/itemProps3.xml><?xml version="1.0" encoding="utf-8"?>
<ds:datastoreItem xmlns:ds="http://schemas.openxmlformats.org/officeDocument/2006/customXml" ds:itemID="{31AAFD46-FAB6-4987-888F-16AD7AB8811A}"/>
</file>

<file path=customXml/itemProps4.xml><?xml version="1.0" encoding="utf-8"?>
<ds:datastoreItem xmlns:ds="http://schemas.openxmlformats.org/officeDocument/2006/customXml" ds:itemID="{42A15F81-1141-49A2-8B42-02126DEC07D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Styliana Pasiardi</dc:creator>
  <keywords/>
  <dc:description/>
  <lastModifiedBy>Styliana Pasiardi</lastModifiedBy>
  <revision>6</revision>
  <dcterms:created xsi:type="dcterms:W3CDTF">2026-09-22T13:37:00.0000000Z</dcterms:created>
  <dcterms:modified xsi:type="dcterms:W3CDTF">2026-10-05T09:09:48.1421849Z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0x0101004FA9479B3E8F544AB501B7C715A6C742</vt:lpwstr>
  </property>
  <property fmtid="{D5CDD505-2E9C-101B-9397-08002B2CF9AE}" pid="3" name="Order">
    <vt:r8>211300</vt:r8>
  </property>
  <property fmtid="{D5CDD505-2E9C-101B-9397-08002B2CF9AE}" pid="4" name="_activity">
    <vt:lpwstr>{"FileActivityType":"9","FileActivityTimeStamp":"2026-09-22T14:27:54.310Z","FileActivityUsersOnPage":[{"DisplayName":"Styliana Pasiardi","Id":"styliana.pasiardi@togethertrust.org.uk"},{"DisplayName":"Mike Lorimer","Id":"mike.lorimer@togethertrust.org.uk"}],"FileActivityNavigationId":null}</vt:lpwstr>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MediaServiceImageTags">
    <vt:lpwstr/>
  </property>
</Properties>
</file>